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406" w:tblpY="-1050"/>
        <w:tblW w:w="0" w:type="auto"/>
        <w:tblLook w:val="04A0" w:firstRow="1" w:lastRow="0" w:firstColumn="1" w:lastColumn="0" w:noHBand="0" w:noVBand="1"/>
      </w:tblPr>
      <w:tblGrid>
        <w:gridCol w:w="1525"/>
        <w:gridCol w:w="3562"/>
        <w:gridCol w:w="848"/>
        <w:gridCol w:w="2520"/>
      </w:tblGrid>
      <w:tr w:rsidR="00C14645" w:rsidTr="00C14645">
        <w:tc>
          <w:tcPr>
            <w:tcW w:w="1525" w:type="dxa"/>
            <w:shd w:val="clear" w:color="auto" w:fill="FFE599" w:themeFill="accent4" w:themeFillTint="66"/>
          </w:tcPr>
          <w:p w:rsidR="009B540F" w:rsidRDefault="009B540F" w:rsidP="000D7C01">
            <w:pPr>
              <w:jc w:val="center"/>
            </w:pPr>
            <w:bookmarkStart w:id="0" w:name="_GoBack"/>
            <w:bookmarkEnd w:id="0"/>
            <w:r>
              <w:t>Age</w:t>
            </w:r>
          </w:p>
        </w:tc>
        <w:tc>
          <w:tcPr>
            <w:tcW w:w="3562" w:type="dxa"/>
            <w:shd w:val="clear" w:color="auto" w:fill="FFE599" w:themeFill="accent4" w:themeFillTint="66"/>
          </w:tcPr>
          <w:p w:rsidR="009B540F" w:rsidRDefault="009B540F" w:rsidP="000D7C01">
            <w:pPr>
              <w:jc w:val="center"/>
            </w:pPr>
            <w:r>
              <w:t>Vaccine</w:t>
            </w:r>
          </w:p>
        </w:tc>
        <w:tc>
          <w:tcPr>
            <w:tcW w:w="848" w:type="dxa"/>
            <w:shd w:val="clear" w:color="auto" w:fill="FFE599" w:themeFill="accent4" w:themeFillTint="66"/>
          </w:tcPr>
          <w:p w:rsidR="009B540F" w:rsidRDefault="002468E8" w:rsidP="000D7C01">
            <w:pPr>
              <w:jc w:val="center"/>
            </w:pPr>
            <w:r>
              <w:t>Site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:rsidR="009B540F" w:rsidRDefault="00B30747" w:rsidP="000D7C01">
            <w:pPr>
              <w:jc w:val="center"/>
            </w:pPr>
            <w:r>
              <w:t xml:space="preserve"> Vaccine Brands</w:t>
            </w:r>
          </w:p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9B540F" w:rsidP="000D7C01"/>
        </w:tc>
        <w:tc>
          <w:tcPr>
            <w:tcW w:w="848" w:type="dxa"/>
          </w:tcPr>
          <w:p w:rsidR="009B540F" w:rsidRDefault="009B540F" w:rsidP="000D7C01"/>
        </w:tc>
        <w:tc>
          <w:tcPr>
            <w:tcW w:w="2520" w:type="dxa"/>
          </w:tcPr>
          <w:p w:rsidR="009B540F" w:rsidRDefault="009B540F" w:rsidP="000D7C01"/>
        </w:tc>
      </w:tr>
      <w:tr w:rsidR="00C14645" w:rsidTr="00C14645">
        <w:tc>
          <w:tcPr>
            <w:tcW w:w="1525" w:type="dxa"/>
            <w:shd w:val="clear" w:color="auto" w:fill="BDD6EE" w:themeFill="accent1" w:themeFillTint="66"/>
          </w:tcPr>
          <w:p w:rsidR="009B540F" w:rsidRDefault="009B540F" w:rsidP="000D7C01">
            <w:r>
              <w:t xml:space="preserve"> 2 Months</w:t>
            </w:r>
          </w:p>
        </w:tc>
        <w:tc>
          <w:tcPr>
            <w:tcW w:w="3562" w:type="dxa"/>
          </w:tcPr>
          <w:p w:rsidR="009B540F" w:rsidRDefault="009B540F" w:rsidP="000D7C01">
            <w:r>
              <w:t>Pediarix (DTap, IPV, Hep B)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LT</w:t>
            </w:r>
          </w:p>
        </w:tc>
        <w:tc>
          <w:tcPr>
            <w:tcW w:w="2520" w:type="dxa"/>
          </w:tcPr>
          <w:p w:rsidR="009B540F" w:rsidRDefault="00B30747" w:rsidP="000D7C01">
            <w:r>
              <w:t>PCV = Prevnar</w:t>
            </w:r>
          </w:p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9B540F" w:rsidP="000D7C01">
            <w:r>
              <w:t xml:space="preserve">Pedvax 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RT</w:t>
            </w:r>
          </w:p>
        </w:tc>
        <w:tc>
          <w:tcPr>
            <w:tcW w:w="2520" w:type="dxa"/>
          </w:tcPr>
          <w:p w:rsidR="009B540F" w:rsidRDefault="00B30747" w:rsidP="000D7C01">
            <w:r>
              <w:t>Pedvax = Hib</w:t>
            </w:r>
          </w:p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9B540F" w:rsidP="000D7C01">
            <w:r>
              <w:t>Rotarix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PO</w:t>
            </w:r>
          </w:p>
        </w:tc>
        <w:tc>
          <w:tcPr>
            <w:tcW w:w="2520" w:type="dxa"/>
          </w:tcPr>
          <w:p w:rsidR="009B540F" w:rsidRDefault="00B30747" w:rsidP="000D7C01">
            <w:r>
              <w:t>Comvax = Hib, Hep B</w:t>
            </w:r>
          </w:p>
        </w:tc>
      </w:tr>
      <w:tr w:rsidR="009B540F" w:rsidTr="00C14645">
        <w:tc>
          <w:tcPr>
            <w:tcW w:w="1525" w:type="dxa"/>
            <w:shd w:val="clear" w:color="auto" w:fill="C5E0B3" w:themeFill="accent6" w:themeFillTint="66"/>
          </w:tcPr>
          <w:p w:rsidR="009B540F" w:rsidRDefault="009B540F" w:rsidP="000D7C01">
            <w:r>
              <w:t xml:space="preserve"> </w:t>
            </w:r>
            <w:r w:rsidRPr="00C14645">
              <w:rPr>
                <w:shd w:val="clear" w:color="auto" w:fill="C5E0B3" w:themeFill="accent6" w:themeFillTint="66"/>
              </w:rPr>
              <w:t>4</w:t>
            </w:r>
            <w:r>
              <w:t xml:space="preserve"> Months</w:t>
            </w:r>
          </w:p>
        </w:tc>
        <w:tc>
          <w:tcPr>
            <w:tcW w:w="3562" w:type="dxa"/>
          </w:tcPr>
          <w:p w:rsidR="009B540F" w:rsidRDefault="009B540F" w:rsidP="000D7C01">
            <w:r>
              <w:t>Pediarix (DTap, IPV, Hep B)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RT</w:t>
            </w:r>
          </w:p>
        </w:tc>
        <w:tc>
          <w:tcPr>
            <w:tcW w:w="2520" w:type="dxa"/>
          </w:tcPr>
          <w:p w:rsidR="009B540F" w:rsidRDefault="00B30747" w:rsidP="000D7C01">
            <w:r>
              <w:t>Boostrix = TDap</w:t>
            </w:r>
          </w:p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9B540F" w:rsidP="000D7C01">
            <w:r>
              <w:t xml:space="preserve">Pedvax 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LT</w:t>
            </w:r>
          </w:p>
        </w:tc>
        <w:tc>
          <w:tcPr>
            <w:tcW w:w="2520" w:type="dxa"/>
          </w:tcPr>
          <w:p w:rsidR="009B540F" w:rsidRDefault="00B30747" w:rsidP="000D7C01">
            <w:r>
              <w:t>Kinrix = DTap, IPV</w:t>
            </w:r>
          </w:p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9B540F" w:rsidP="000D7C01">
            <w:r>
              <w:t>Rotarix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PO</w:t>
            </w:r>
          </w:p>
        </w:tc>
        <w:tc>
          <w:tcPr>
            <w:tcW w:w="2520" w:type="dxa"/>
          </w:tcPr>
          <w:p w:rsidR="009B540F" w:rsidRDefault="00B30747" w:rsidP="000D7C01">
            <w:r>
              <w:t>Havrix = HepA</w:t>
            </w:r>
          </w:p>
        </w:tc>
      </w:tr>
      <w:tr w:rsidR="009B540F" w:rsidTr="00C14645">
        <w:tc>
          <w:tcPr>
            <w:tcW w:w="1525" w:type="dxa"/>
            <w:shd w:val="clear" w:color="auto" w:fill="F4B083" w:themeFill="accent2" w:themeFillTint="99"/>
          </w:tcPr>
          <w:p w:rsidR="009B540F" w:rsidRDefault="009B540F" w:rsidP="000D7C01">
            <w:r>
              <w:t xml:space="preserve"> 6 Months</w:t>
            </w:r>
          </w:p>
        </w:tc>
        <w:tc>
          <w:tcPr>
            <w:tcW w:w="3562" w:type="dxa"/>
          </w:tcPr>
          <w:p w:rsidR="009B540F" w:rsidRDefault="009B540F" w:rsidP="000D7C01">
            <w:r>
              <w:t>Pediarix (DTap, IPV, Hep B)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LT</w:t>
            </w:r>
          </w:p>
        </w:tc>
        <w:tc>
          <w:tcPr>
            <w:tcW w:w="2520" w:type="dxa"/>
          </w:tcPr>
          <w:p w:rsidR="009B540F" w:rsidRDefault="00B30747" w:rsidP="000D7C01">
            <w:r>
              <w:t>ProQuad = MMR,CPox</w:t>
            </w:r>
          </w:p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9B540F" w:rsidP="000D7C01">
            <w:r>
              <w:t>Prevnar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RT</w:t>
            </w:r>
          </w:p>
        </w:tc>
        <w:tc>
          <w:tcPr>
            <w:tcW w:w="2520" w:type="dxa"/>
          </w:tcPr>
          <w:p w:rsidR="009B540F" w:rsidRDefault="00B30747" w:rsidP="000D7C01">
            <w:r>
              <w:t>Infanrix = DTap</w:t>
            </w:r>
          </w:p>
        </w:tc>
      </w:tr>
      <w:tr w:rsidR="009B540F" w:rsidTr="00C14645">
        <w:tc>
          <w:tcPr>
            <w:tcW w:w="1525" w:type="dxa"/>
            <w:shd w:val="clear" w:color="auto" w:fill="FFE599" w:themeFill="accent4" w:themeFillTint="66"/>
          </w:tcPr>
          <w:p w:rsidR="009B540F" w:rsidRDefault="009B540F" w:rsidP="000D7C01">
            <w:r>
              <w:t>9   Months</w:t>
            </w:r>
          </w:p>
        </w:tc>
        <w:tc>
          <w:tcPr>
            <w:tcW w:w="3562" w:type="dxa"/>
          </w:tcPr>
          <w:p w:rsidR="009B540F" w:rsidRDefault="009B540F" w:rsidP="000D7C01">
            <w:r>
              <w:t>Prevnar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LT</w:t>
            </w:r>
          </w:p>
        </w:tc>
        <w:tc>
          <w:tcPr>
            <w:tcW w:w="2520" w:type="dxa"/>
          </w:tcPr>
          <w:p w:rsidR="009B540F" w:rsidRDefault="00B30747" w:rsidP="000D7C01">
            <w:r>
              <w:t>Menveo = M</w:t>
            </w:r>
            <w:r w:rsidRPr="00B30747">
              <w:t>eningococcal</w:t>
            </w:r>
          </w:p>
        </w:tc>
      </w:tr>
      <w:tr w:rsidR="009B540F" w:rsidTr="00C14645">
        <w:tc>
          <w:tcPr>
            <w:tcW w:w="1525" w:type="dxa"/>
            <w:shd w:val="clear" w:color="auto" w:fill="BDD6EE" w:themeFill="accent1" w:themeFillTint="66"/>
          </w:tcPr>
          <w:p w:rsidR="009B540F" w:rsidRDefault="009B540F" w:rsidP="000D7C01">
            <w:r>
              <w:t>12 Months</w:t>
            </w:r>
          </w:p>
        </w:tc>
        <w:tc>
          <w:tcPr>
            <w:tcW w:w="3562" w:type="dxa"/>
          </w:tcPr>
          <w:p w:rsidR="009B540F" w:rsidRDefault="009B540F" w:rsidP="000D7C01">
            <w:r>
              <w:t>MMR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RT</w:t>
            </w:r>
          </w:p>
        </w:tc>
        <w:tc>
          <w:tcPr>
            <w:tcW w:w="2520" w:type="dxa"/>
          </w:tcPr>
          <w:p w:rsidR="009B540F" w:rsidRDefault="00B30747" w:rsidP="000D7C01">
            <w:r>
              <w:t>EnergixB = HepB</w:t>
            </w:r>
          </w:p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2468E8" w:rsidP="000D7C01">
            <w:r>
              <w:t>Prevnar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LT</w:t>
            </w:r>
          </w:p>
        </w:tc>
        <w:tc>
          <w:tcPr>
            <w:tcW w:w="2520" w:type="dxa"/>
          </w:tcPr>
          <w:p w:rsidR="009B540F" w:rsidRDefault="00B30747" w:rsidP="000D7C01">
            <w:r>
              <w:t>Rotarix = Rotavirus</w:t>
            </w:r>
          </w:p>
        </w:tc>
      </w:tr>
      <w:tr w:rsidR="009B540F" w:rsidTr="00C14645">
        <w:tc>
          <w:tcPr>
            <w:tcW w:w="1525" w:type="dxa"/>
            <w:shd w:val="clear" w:color="auto" w:fill="C5E0B3" w:themeFill="accent6" w:themeFillTint="66"/>
          </w:tcPr>
          <w:p w:rsidR="009B540F" w:rsidRDefault="009B540F" w:rsidP="000D7C01">
            <w:r>
              <w:t>15 Months</w:t>
            </w:r>
          </w:p>
        </w:tc>
        <w:tc>
          <w:tcPr>
            <w:tcW w:w="3562" w:type="dxa"/>
          </w:tcPr>
          <w:p w:rsidR="009B540F" w:rsidRDefault="002468E8" w:rsidP="000D7C01">
            <w:r>
              <w:t>DTap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LT</w:t>
            </w:r>
          </w:p>
        </w:tc>
        <w:tc>
          <w:tcPr>
            <w:tcW w:w="2520" w:type="dxa"/>
          </w:tcPr>
          <w:p w:rsidR="009B540F" w:rsidRDefault="00B30747" w:rsidP="000D7C01">
            <w:r>
              <w:t xml:space="preserve">Varivax = Varicella </w:t>
            </w:r>
          </w:p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2468E8" w:rsidP="000D7C01">
            <w:r>
              <w:t xml:space="preserve">Pedvax 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RT</w:t>
            </w:r>
          </w:p>
        </w:tc>
        <w:tc>
          <w:tcPr>
            <w:tcW w:w="2520" w:type="dxa"/>
          </w:tcPr>
          <w:p w:rsidR="009B540F" w:rsidRDefault="009B540F" w:rsidP="000D7C01"/>
        </w:tc>
      </w:tr>
      <w:tr w:rsidR="009B540F" w:rsidTr="00C14645">
        <w:tc>
          <w:tcPr>
            <w:tcW w:w="1525" w:type="dxa"/>
            <w:shd w:val="clear" w:color="auto" w:fill="F4B083" w:themeFill="accent2" w:themeFillTint="99"/>
          </w:tcPr>
          <w:p w:rsidR="009B540F" w:rsidRDefault="009B540F" w:rsidP="000D7C01">
            <w:r>
              <w:t>18 Months</w:t>
            </w:r>
          </w:p>
        </w:tc>
        <w:tc>
          <w:tcPr>
            <w:tcW w:w="3562" w:type="dxa"/>
          </w:tcPr>
          <w:p w:rsidR="009B540F" w:rsidRDefault="002468E8" w:rsidP="000D7C01">
            <w:r>
              <w:t>Varivax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RT</w:t>
            </w:r>
          </w:p>
        </w:tc>
        <w:tc>
          <w:tcPr>
            <w:tcW w:w="2520" w:type="dxa"/>
          </w:tcPr>
          <w:p w:rsidR="009B540F" w:rsidRDefault="009B540F" w:rsidP="000D7C01"/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2468E8" w:rsidP="000D7C01">
            <w:r>
              <w:t>Havrix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LT</w:t>
            </w:r>
          </w:p>
        </w:tc>
        <w:tc>
          <w:tcPr>
            <w:tcW w:w="2520" w:type="dxa"/>
          </w:tcPr>
          <w:p w:rsidR="009B540F" w:rsidRDefault="009B540F" w:rsidP="000D7C01"/>
        </w:tc>
      </w:tr>
      <w:tr w:rsidR="009B540F" w:rsidTr="00C14645">
        <w:tc>
          <w:tcPr>
            <w:tcW w:w="1525" w:type="dxa"/>
            <w:shd w:val="clear" w:color="auto" w:fill="FFE599" w:themeFill="accent4" w:themeFillTint="66"/>
          </w:tcPr>
          <w:p w:rsidR="009B540F" w:rsidRDefault="009B540F" w:rsidP="000D7C01">
            <w:r>
              <w:t xml:space="preserve"> 2 Years</w:t>
            </w:r>
          </w:p>
        </w:tc>
        <w:tc>
          <w:tcPr>
            <w:tcW w:w="3562" w:type="dxa"/>
          </w:tcPr>
          <w:p w:rsidR="009B540F" w:rsidRDefault="002468E8" w:rsidP="000D7C01">
            <w:r>
              <w:t>Prevnar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LT</w:t>
            </w:r>
          </w:p>
        </w:tc>
        <w:tc>
          <w:tcPr>
            <w:tcW w:w="2520" w:type="dxa"/>
          </w:tcPr>
          <w:p w:rsidR="009B540F" w:rsidRDefault="009B540F" w:rsidP="000D7C01"/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0D7C01" w:rsidP="000D7C01">
            <w:r>
              <w:t xml:space="preserve">Havrix 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RT</w:t>
            </w:r>
          </w:p>
        </w:tc>
        <w:tc>
          <w:tcPr>
            <w:tcW w:w="2520" w:type="dxa"/>
          </w:tcPr>
          <w:p w:rsidR="009B540F" w:rsidRDefault="009B540F" w:rsidP="000D7C01"/>
        </w:tc>
      </w:tr>
      <w:tr w:rsidR="009B540F" w:rsidTr="00C14645">
        <w:tc>
          <w:tcPr>
            <w:tcW w:w="1525" w:type="dxa"/>
            <w:shd w:val="clear" w:color="auto" w:fill="BDD6EE" w:themeFill="accent1" w:themeFillTint="66"/>
          </w:tcPr>
          <w:p w:rsidR="009B540F" w:rsidRDefault="009B540F" w:rsidP="000D7C01">
            <w:r>
              <w:t xml:space="preserve"> 5 Years</w:t>
            </w:r>
          </w:p>
        </w:tc>
        <w:tc>
          <w:tcPr>
            <w:tcW w:w="3562" w:type="dxa"/>
          </w:tcPr>
          <w:p w:rsidR="009B540F" w:rsidRDefault="002468E8" w:rsidP="000D7C01">
            <w:r>
              <w:t>Kinrix (Dtap, IPV (4-6 yrs))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LT</w:t>
            </w:r>
          </w:p>
        </w:tc>
        <w:tc>
          <w:tcPr>
            <w:tcW w:w="2520" w:type="dxa"/>
          </w:tcPr>
          <w:p w:rsidR="009B540F" w:rsidRDefault="009B540F" w:rsidP="000D7C01"/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DA5EF5" w:rsidP="000D7C01">
            <w:r>
              <w:t>ProQuad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RUT</w:t>
            </w:r>
          </w:p>
        </w:tc>
        <w:tc>
          <w:tcPr>
            <w:tcW w:w="2520" w:type="dxa"/>
          </w:tcPr>
          <w:p w:rsidR="009B540F" w:rsidRDefault="009B540F" w:rsidP="000D7C01"/>
        </w:tc>
      </w:tr>
      <w:tr w:rsidR="009B540F" w:rsidTr="00C14645">
        <w:tc>
          <w:tcPr>
            <w:tcW w:w="1525" w:type="dxa"/>
            <w:shd w:val="clear" w:color="auto" w:fill="C5E0B3" w:themeFill="accent6" w:themeFillTint="66"/>
          </w:tcPr>
          <w:p w:rsidR="009B540F" w:rsidRDefault="009B540F" w:rsidP="000D7C01">
            <w:r>
              <w:t>Middle School</w:t>
            </w:r>
          </w:p>
        </w:tc>
        <w:tc>
          <w:tcPr>
            <w:tcW w:w="3562" w:type="dxa"/>
          </w:tcPr>
          <w:p w:rsidR="009B540F" w:rsidRDefault="000D7C01" w:rsidP="000D7C01">
            <w:r>
              <w:t xml:space="preserve">Boostrix </w:t>
            </w:r>
            <w:r w:rsidR="002468E8">
              <w:t>(11-18 yrs)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RUT</w:t>
            </w:r>
          </w:p>
        </w:tc>
        <w:tc>
          <w:tcPr>
            <w:tcW w:w="2520" w:type="dxa"/>
          </w:tcPr>
          <w:p w:rsidR="009B540F" w:rsidRDefault="009B540F" w:rsidP="000D7C01"/>
        </w:tc>
      </w:tr>
      <w:tr w:rsidR="009B540F" w:rsidTr="001145A2">
        <w:tc>
          <w:tcPr>
            <w:tcW w:w="1525" w:type="dxa"/>
          </w:tcPr>
          <w:p w:rsidR="009B540F" w:rsidRDefault="009B540F" w:rsidP="000D7C01"/>
        </w:tc>
        <w:tc>
          <w:tcPr>
            <w:tcW w:w="3562" w:type="dxa"/>
          </w:tcPr>
          <w:p w:rsidR="009B540F" w:rsidRDefault="002468E8" w:rsidP="000D7C01">
            <w:r>
              <w:t xml:space="preserve">Varivax #2 , Hep A series 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deltoid</w:t>
            </w:r>
          </w:p>
        </w:tc>
        <w:tc>
          <w:tcPr>
            <w:tcW w:w="2520" w:type="dxa"/>
          </w:tcPr>
          <w:p w:rsidR="009B540F" w:rsidRDefault="009B540F" w:rsidP="000D7C01"/>
        </w:tc>
      </w:tr>
      <w:tr w:rsidR="002468E8" w:rsidTr="001145A2">
        <w:tc>
          <w:tcPr>
            <w:tcW w:w="1525" w:type="dxa"/>
          </w:tcPr>
          <w:p w:rsidR="002468E8" w:rsidRDefault="002468E8" w:rsidP="000D7C01"/>
        </w:tc>
        <w:tc>
          <w:tcPr>
            <w:tcW w:w="3562" w:type="dxa"/>
          </w:tcPr>
          <w:p w:rsidR="002468E8" w:rsidRDefault="002468E8" w:rsidP="001145A2">
            <w:r>
              <w:t>Menveo &amp; Guardisil rec</w:t>
            </w:r>
            <w:r w:rsidR="001145A2">
              <w:t xml:space="preserve"> if over 11 yrs</w:t>
            </w:r>
          </w:p>
        </w:tc>
        <w:tc>
          <w:tcPr>
            <w:tcW w:w="848" w:type="dxa"/>
          </w:tcPr>
          <w:p w:rsidR="002468E8" w:rsidRDefault="00B30747" w:rsidP="000D7C01">
            <w:pPr>
              <w:jc w:val="center"/>
            </w:pPr>
            <w:r>
              <w:t>deltoid</w:t>
            </w:r>
          </w:p>
        </w:tc>
        <w:tc>
          <w:tcPr>
            <w:tcW w:w="2520" w:type="dxa"/>
          </w:tcPr>
          <w:p w:rsidR="002468E8" w:rsidRDefault="002468E8" w:rsidP="000D7C01"/>
        </w:tc>
      </w:tr>
      <w:tr w:rsidR="009B540F" w:rsidTr="00C14645">
        <w:tc>
          <w:tcPr>
            <w:tcW w:w="1525" w:type="dxa"/>
            <w:shd w:val="clear" w:color="auto" w:fill="F4B083" w:themeFill="accent2" w:themeFillTint="99"/>
          </w:tcPr>
          <w:p w:rsidR="009B540F" w:rsidRDefault="009B540F" w:rsidP="000D7C01">
            <w:r>
              <w:t>High School</w:t>
            </w:r>
          </w:p>
        </w:tc>
        <w:tc>
          <w:tcPr>
            <w:tcW w:w="3562" w:type="dxa"/>
          </w:tcPr>
          <w:p w:rsidR="009B540F" w:rsidRDefault="002468E8" w:rsidP="000D7C01">
            <w:r>
              <w:t>Menveo Booster</w:t>
            </w:r>
          </w:p>
        </w:tc>
        <w:tc>
          <w:tcPr>
            <w:tcW w:w="848" w:type="dxa"/>
          </w:tcPr>
          <w:p w:rsidR="009B540F" w:rsidRDefault="00B30747" w:rsidP="000D7C01">
            <w:pPr>
              <w:jc w:val="center"/>
            </w:pPr>
            <w:r>
              <w:t>deltoid</w:t>
            </w:r>
          </w:p>
        </w:tc>
        <w:tc>
          <w:tcPr>
            <w:tcW w:w="2520" w:type="dxa"/>
          </w:tcPr>
          <w:p w:rsidR="009B540F" w:rsidRDefault="009B540F" w:rsidP="000D7C01"/>
        </w:tc>
      </w:tr>
    </w:tbl>
    <w:p w:rsidR="00175704" w:rsidRDefault="00175704"/>
    <w:sectPr w:rsidR="00175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0F"/>
    <w:rsid w:val="000D7C01"/>
    <w:rsid w:val="001145A2"/>
    <w:rsid w:val="00175704"/>
    <w:rsid w:val="002468E8"/>
    <w:rsid w:val="00496B01"/>
    <w:rsid w:val="009B540F"/>
    <w:rsid w:val="00B30747"/>
    <w:rsid w:val="00C14645"/>
    <w:rsid w:val="00D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A25F7-4961-47FF-8FE7-3091D1AD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34A6-DDD6-4D56-8BB9-6DB805EC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Wey</dc:creator>
  <cp:keywords/>
  <dc:description/>
  <cp:lastModifiedBy>Sarah Casey</cp:lastModifiedBy>
  <cp:revision>2</cp:revision>
  <cp:lastPrinted>2015-01-22T23:17:00Z</cp:lastPrinted>
  <dcterms:created xsi:type="dcterms:W3CDTF">2015-10-13T22:27:00Z</dcterms:created>
  <dcterms:modified xsi:type="dcterms:W3CDTF">2015-10-13T22:27:00Z</dcterms:modified>
</cp:coreProperties>
</file>